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C0" w:rsidRDefault="00F54AC0" w:rsidP="00F54AC0">
      <w:pPr>
        <w:spacing w:before="123" w:after="100" w:afterAutospacing="1" w:line="240" w:lineRule="auto"/>
        <w:jc w:val="center"/>
        <w:outlineLvl w:val="0"/>
        <w:rPr>
          <w:rFonts w:ascii="Verdana" w:eastAsia="Times New Roman" w:hAnsi="Verdana" w:cs="Times New Roman"/>
          <w:b/>
          <w:bCs/>
          <w:color w:val="666666"/>
          <w:kern w:val="36"/>
          <w:sz w:val="18"/>
          <w:szCs w:val="18"/>
        </w:rPr>
      </w:pPr>
      <w:r w:rsidRPr="00F54AC0">
        <w:rPr>
          <w:rFonts w:ascii="Verdana" w:eastAsia="Times New Roman" w:hAnsi="Verdana" w:cs="Times New Roman"/>
          <w:b/>
          <w:bCs/>
          <w:color w:val="666666"/>
          <w:kern w:val="36"/>
          <w:sz w:val="18"/>
          <w:szCs w:val="18"/>
        </w:rPr>
        <w:t>Guide to Texture by Feel</w:t>
      </w:r>
    </w:p>
    <w:p w:rsidR="00F54AC0" w:rsidRDefault="00F54AC0" w:rsidP="00F54AC0">
      <w:pPr>
        <w:spacing w:before="123" w:after="100" w:afterAutospacing="1" w:line="240" w:lineRule="auto"/>
        <w:outlineLvl w:val="0"/>
        <w:rPr>
          <w:rFonts w:ascii="Verdana" w:eastAsia="Times New Roman" w:hAnsi="Verdana" w:cs="Times New Roman"/>
          <w:color w:val="000000"/>
          <w:sz w:val="11"/>
          <w:szCs w:val="11"/>
        </w:rPr>
      </w:pPr>
      <w:proofErr w:type="gramStart"/>
      <w:r w:rsidRPr="00F54AC0">
        <w:rPr>
          <w:rFonts w:ascii="Verdana" w:eastAsia="Times New Roman" w:hAnsi="Verdana" w:cs="Times New Roman"/>
          <w:color w:val="000000"/>
          <w:sz w:val="11"/>
          <w:szCs w:val="11"/>
        </w:rPr>
        <w:t xml:space="preserve">Modified from S.J. </w:t>
      </w:r>
      <w:proofErr w:type="spellStart"/>
      <w:r w:rsidRPr="00F54AC0">
        <w:rPr>
          <w:rFonts w:ascii="Verdana" w:eastAsia="Times New Roman" w:hAnsi="Verdana" w:cs="Times New Roman"/>
          <w:color w:val="000000"/>
          <w:sz w:val="11"/>
          <w:szCs w:val="11"/>
        </w:rPr>
        <w:t>Thien</w:t>
      </w:r>
      <w:proofErr w:type="spellEnd"/>
      <w:r w:rsidRPr="00F54AC0">
        <w:rPr>
          <w:rFonts w:ascii="Verdana" w:eastAsia="Times New Roman" w:hAnsi="Verdana" w:cs="Times New Roman"/>
          <w:color w:val="000000"/>
          <w:sz w:val="11"/>
          <w:szCs w:val="11"/>
        </w:rPr>
        <w:t>.</w:t>
      </w:r>
      <w:proofErr w:type="gramEnd"/>
      <w:r w:rsidRPr="00F54AC0">
        <w:rPr>
          <w:rFonts w:ascii="Verdana" w:eastAsia="Times New Roman" w:hAnsi="Verdana" w:cs="Times New Roman"/>
          <w:color w:val="000000"/>
          <w:sz w:val="11"/>
          <w:szCs w:val="11"/>
        </w:rPr>
        <w:t xml:space="preserve"> 1979. </w:t>
      </w:r>
      <w:r w:rsidRPr="00F54AC0">
        <w:rPr>
          <w:rFonts w:ascii="Verdana" w:eastAsia="Times New Roman" w:hAnsi="Verdana" w:cs="Times New Roman"/>
          <w:i/>
          <w:iCs/>
          <w:color w:val="000000"/>
          <w:sz w:val="11"/>
          <w:szCs w:val="11"/>
        </w:rPr>
        <w:t>A flow diagram for teaching texture by feel analysis.</w:t>
      </w:r>
      <w:r w:rsidRPr="00F54AC0">
        <w:rPr>
          <w:rFonts w:ascii="Verdana" w:eastAsia="Times New Roman" w:hAnsi="Verdana" w:cs="Times New Roman"/>
          <w:color w:val="000000"/>
          <w:sz w:val="11"/>
          <w:szCs w:val="11"/>
        </w:rPr>
        <w:t xml:space="preserve"> </w:t>
      </w:r>
      <w:proofErr w:type="gramStart"/>
      <w:r w:rsidRPr="00F54AC0">
        <w:rPr>
          <w:rFonts w:ascii="Verdana" w:eastAsia="Times New Roman" w:hAnsi="Verdana" w:cs="Times New Roman"/>
          <w:color w:val="000000"/>
          <w:sz w:val="11"/>
          <w:szCs w:val="11"/>
        </w:rPr>
        <w:t>Journal of Agronomic Education.</w:t>
      </w:r>
      <w:proofErr w:type="gramEnd"/>
      <w:r w:rsidRPr="00F54AC0">
        <w:rPr>
          <w:rFonts w:ascii="Verdana" w:eastAsia="Times New Roman" w:hAnsi="Verdana" w:cs="Times New Roman"/>
          <w:color w:val="000000"/>
          <w:sz w:val="11"/>
          <w:szCs w:val="11"/>
        </w:rPr>
        <w:t xml:space="preserve"> 8:54-55. (Click </w:t>
      </w:r>
      <w:hyperlink r:id="rId4" w:history="1">
        <w:r w:rsidRPr="00F54AC0">
          <w:rPr>
            <w:rFonts w:ascii="Verdana" w:eastAsia="Times New Roman" w:hAnsi="Verdana" w:cs="Times New Roman"/>
            <w:color w:val="03369C"/>
            <w:sz w:val="11"/>
            <w:szCs w:val="11"/>
            <w:u w:val="single"/>
          </w:rPr>
          <w:t>here</w:t>
        </w:r>
      </w:hyperlink>
      <w:r w:rsidRPr="00F54AC0">
        <w:rPr>
          <w:rFonts w:ascii="Verdana" w:eastAsia="Times New Roman" w:hAnsi="Verdana" w:cs="Times New Roman"/>
          <w:color w:val="000000"/>
          <w:sz w:val="11"/>
          <w:szCs w:val="11"/>
        </w:rPr>
        <w:t xml:space="preserve"> for a high-resolution version of the graphic.)</w:t>
      </w:r>
      <w:r w:rsidRPr="00F54AC0">
        <w:t xml:space="preserve"> </w:t>
      </w:r>
      <w:r>
        <w:t xml:space="preserve">  </w:t>
      </w:r>
      <w:r w:rsidRPr="00F54AC0">
        <w:rPr>
          <w:rFonts w:ascii="Verdana" w:eastAsia="Times New Roman" w:hAnsi="Verdana" w:cs="Times New Roman"/>
          <w:color w:val="000000"/>
          <w:sz w:val="11"/>
          <w:szCs w:val="11"/>
        </w:rPr>
        <w:t>http://soils.usda.gov/education/resources/lessons/texture/</w:t>
      </w:r>
    </w:p>
    <w:p w:rsidR="00F54AC0" w:rsidRPr="00F54AC0" w:rsidRDefault="00F54AC0" w:rsidP="00F54AC0">
      <w:pPr>
        <w:spacing w:before="123" w:after="100" w:afterAutospacing="1" w:line="240" w:lineRule="auto"/>
        <w:outlineLvl w:val="0"/>
        <w:rPr>
          <w:rFonts w:ascii="Verdana" w:eastAsia="Times New Roman" w:hAnsi="Verdana" w:cs="Times New Roman"/>
          <w:b/>
          <w:bCs/>
          <w:color w:val="666666"/>
          <w:kern w:val="36"/>
          <w:sz w:val="18"/>
          <w:szCs w:val="18"/>
        </w:rPr>
      </w:pPr>
      <w:r>
        <w:rPr>
          <w:rFonts w:ascii="Verdana" w:eastAsia="Times New Roman" w:hAnsi="Verdana" w:cs="Times New Roman"/>
          <w:noProof/>
          <w:color w:val="000000"/>
          <w:sz w:val="11"/>
          <w:szCs w:val="11"/>
        </w:rPr>
        <w:drawing>
          <wp:inline distT="0" distB="0" distL="0" distR="0">
            <wp:extent cx="5456811" cy="7462306"/>
            <wp:effectExtent l="19050" t="0" r="0" b="0"/>
            <wp:docPr id="1" name="Picture 1" descr="Soil texture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texture flow chart."/>
                    <pic:cNvPicPr>
                      <a:picLocks noChangeAspect="1" noChangeArrowheads="1"/>
                    </pic:cNvPicPr>
                  </pic:nvPicPr>
                  <pic:blipFill>
                    <a:blip r:embed="rId5" cstate="print"/>
                    <a:srcRect/>
                    <a:stretch>
                      <a:fillRect/>
                    </a:stretch>
                  </pic:blipFill>
                  <pic:spPr bwMode="auto">
                    <a:xfrm>
                      <a:off x="0" y="0"/>
                      <a:ext cx="5458193" cy="7464196"/>
                    </a:xfrm>
                    <a:prstGeom prst="rect">
                      <a:avLst/>
                    </a:prstGeom>
                    <a:noFill/>
                    <a:ln w="9525">
                      <a:noFill/>
                      <a:miter lim="800000"/>
                      <a:headEnd/>
                      <a:tailEnd/>
                    </a:ln>
                  </pic:spPr>
                </pic:pic>
              </a:graphicData>
            </a:graphic>
          </wp:inline>
        </w:drawing>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lastRenderedPageBreak/>
        <w:t>Texture class is one of the first things determined when a soil is examined.  It is related to weathering and parent material.  The differences in horizons may be due to the differences in texture of their respective parent materials. </w:t>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t>Texture class can be determined fairly well in the field by feeling the sand particles and estimating silt and clay content by flexibility and stickiness.  There is no field mechanical-analysis procedure that is as accurate as the fingers of an experienced scientist, especially if standard samples are available.  A person must be familiar with the composition of the local soils.  This is because certain characteristics of soils can create incorrect results if the person does not take these characteristics into account. </w:t>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t>In some environments clay aggregates form that are so strongly cemented together that they feel like fine sand or silt.  In humid climates iron oxide is the cement.  In desert climates silica is the cement and in arid regions lime can be the cement.  It takes prolonged rubbing to show that they are clays and not silt loams.</w:t>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t>Some soils derived from granite contain grains that resemble mica but are softer.  Rubbing breaks down these grains and reveals that they are clay.  These grains resist dispersion and field and laboratory determinations may disagree. </w:t>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t>Many soil conditions and components mentions earlier cause inconsistencies between field texture estimates and standard laboratory data.  These are, but not limited to, the presence of cements, large clay crystals, and mineral grains.  If field and laboratory determinations are inconsistent, one or more of these conditions is suspected.</w:t>
      </w:r>
      <w:r w:rsidRPr="00F54AC0">
        <w:rPr>
          <w:rFonts w:ascii="Verdana" w:eastAsia="Times New Roman" w:hAnsi="Verdana" w:cs="Times New Roman"/>
          <w:color w:val="000000"/>
          <w:sz w:val="11"/>
          <w:szCs w:val="11"/>
        </w:rPr>
        <w:br/>
        <w:t> </w:t>
      </w:r>
    </w:p>
    <w:p w:rsidR="00F54AC0" w:rsidRPr="00F54AC0" w:rsidRDefault="00F54AC0" w:rsidP="00F54AC0">
      <w:pPr>
        <w:spacing w:before="123" w:after="100" w:afterAutospacing="1" w:line="240" w:lineRule="auto"/>
        <w:outlineLvl w:val="0"/>
        <w:rPr>
          <w:rFonts w:ascii="Verdana" w:eastAsia="Times New Roman" w:hAnsi="Verdana" w:cs="Times New Roman"/>
          <w:b/>
          <w:bCs/>
          <w:color w:val="666666"/>
          <w:kern w:val="36"/>
          <w:sz w:val="18"/>
          <w:szCs w:val="18"/>
        </w:rPr>
      </w:pPr>
      <w:r w:rsidRPr="00F54AC0">
        <w:rPr>
          <w:rFonts w:ascii="Verdana" w:eastAsia="Times New Roman" w:hAnsi="Verdana" w:cs="Times New Roman"/>
          <w:b/>
          <w:bCs/>
          <w:color w:val="666666"/>
          <w:kern w:val="36"/>
          <w:sz w:val="18"/>
          <w:szCs w:val="18"/>
        </w:rPr>
        <w:t>Soil Textural Triangle</w:t>
      </w:r>
    </w:p>
    <w:p w:rsidR="00F54AC0" w:rsidRPr="00F54AC0" w:rsidRDefault="00F54AC0" w:rsidP="00F54AC0">
      <w:pPr>
        <w:spacing w:before="100" w:beforeAutospacing="1" w:after="100" w:afterAutospacing="1" w:line="240" w:lineRule="auto"/>
        <w:rPr>
          <w:rFonts w:ascii="Verdana" w:eastAsia="Times New Roman" w:hAnsi="Verdana" w:cs="Times New Roman"/>
          <w:color w:val="000000"/>
          <w:sz w:val="11"/>
          <w:szCs w:val="11"/>
        </w:rPr>
      </w:pPr>
      <w:r w:rsidRPr="00F54AC0">
        <w:rPr>
          <w:rFonts w:ascii="Verdana" w:eastAsia="Times New Roman" w:hAnsi="Verdana" w:cs="Times New Roman"/>
          <w:color w:val="000000"/>
          <w:sz w:val="11"/>
          <w:szCs w:val="11"/>
        </w:rPr>
        <w:t xml:space="preserve">Click </w:t>
      </w:r>
      <w:hyperlink r:id="rId6" w:history="1">
        <w:r w:rsidRPr="00F54AC0">
          <w:rPr>
            <w:rFonts w:ascii="Verdana" w:eastAsia="Times New Roman" w:hAnsi="Verdana" w:cs="Times New Roman"/>
            <w:color w:val="03369C"/>
            <w:sz w:val="11"/>
            <w:szCs w:val="11"/>
            <w:u w:val="single"/>
          </w:rPr>
          <w:t>here</w:t>
        </w:r>
      </w:hyperlink>
      <w:r w:rsidRPr="00F54AC0">
        <w:rPr>
          <w:rFonts w:ascii="Verdana" w:eastAsia="Times New Roman" w:hAnsi="Verdana" w:cs="Times New Roman"/>
          <w:color w:val="000000"/>
          <w:sz w:val="11"/>
          <w:szCs w:val="11"/>
        </w:rPr>
        <w:t xml:space="preserve"> for a high-resolution version of the graphic.</w:t>
      </w:r>
    </w:p>
    <w:p w:rsidR="00F54AC0" w:rsidRPr="00F54AC0" w:rsidRDefault="00F54AC0" w:rsidP="00F54AC0">
      <w:pPr>
        <w:spacing w:before="100" w:beforeAutospacing="1" w:after="100" w:afterAutospacing="1" w:line="360" w:lineRule="atLeast"/>
        <w:rPr>
          <w:rFonts w:ascii="Verdana" w:eastAsia="Times New Roman" w:hAnsi="Verdana" w:cs="Times New Roman"/>
          <w:color w:val="000000"/>
          <w:sz w:val="11"/>
          <w:szCs w:val="11"/>
        </w:rPr>
      </w:pPr>
      <w:r>
        <w:rPr>
          <w:rFonts w:ascii="Verdana" w:eastAsia="Times New Roman" w:hAnsi="Verdana" w:cs="Times New Roman"/>
          <w:noProof/>
          <w:color w:val="000000"/>
          <w:sz w:val="11"/>
          <w:szCs w:val="11"/>
        </w:rPr>
        <w:drawing>
          <wp:inline distT="0" distB="0" distL="0" distR="0">
            <wp:extent cx="5571648" cy="5356522"/>
            <wp:effectExtent l="19050" t="0" r="0" b="0"/>
            <wp:docPr id="2" name="Picture 2" descr="Soil textural triangl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il textural triangle graphic."/>
                    <pic:cNvPicPr>
                      <a:picLocks noChangeAspect="1" noChangeArrowheads="1"/>
                    </pic:cNvPicPr>
                  </pic:nvPicPr>
                  <pic:blipFill>
                    <a:blip r:embed="rId7" cstate="print"/>
                    <a:srcRect/>
                    <a:stretch>
                      <a:fillRect/>
                    </a:stretch>
                  </pic:blipFill>
                  <pic:spPr bwMode="auto">
                    <a:xfrm>
                      <a:off x="0" y="0"/>
                      <a:ext cx="5571648" cy="5356522"/>
                    </a:xfrm>
                    <a:prstGeom prst="rect">
                      <a:avLst/>
                    </a:prstGeom>
                    <a:noFill/>
                    <a:ln w="9525">
                      <a:noFill/>
                      <a:miter lim="800000"/>
                      <a:headEnd/>
                      <a:tailEnd/>
                    </a:ln>
                  </pic:spPr>
                </pic:pic>
              </a:graphicData>
            </a:graphic>
          </wp:inline>
        </w:drawing>
      </w:r>
    </w:p>
    <w:sectPr w:rsidR="00F54AC0" w:rsidRPr="00F54AC0" w:rsidSect="007834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F54AC0"/>
    <w:rsid w:val="0078341B"/>
    <w:rsid w:val="00F5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41B"/>
  </w:style>
  <w:style w:type="paragraph" w:styleId="Heading1">
    <w:name w:val="heading 1"/>
    <w:basedOn w:val="Normal"/>
    <w:link w:val="Heading1Char"/>
    <w:uiPriority w:val="9"/>
    <w:qFormat/>
    <w:rsid w:val="00F54AC0"/>
    <w:pPr>
      <w:spacing w:before="123" w:after="100" w:afterAutospacing="1" w:line="240" w:lineRule="auto"/>
      <w:outlineLvl w:val="0"/>
    </w:pPr>
    <w:rPr>
      <w:rFonts w:ascii="Verdana" w:eastAsia="Times New Roman" w:hAnsi="Verdana" w:cs="Times New Roman"/>
      <w:b/>
      <w:bCs/>
      <w:color w:val="666666"/>
      <w:kern w:val="3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AC0"/>
    <w:rPr>
      <w:rFonts w:ascii="Verdana" w:eastAsia="Times New Roman" w:hAnsi="Verdana" w:cs="Times New Roman"/>
      <w:b/>
      <w:bCs/>
      <w:color w:val="666666"/>
      <w:kern w:val="36"/>
      <w:sz w:val="18"/>
      <w:szCs w:val="18"/>
    </w:rPr>
  </w:style>
  <w:style w:type="character" w:styleId="Hyperlink">
    <w:name w:val="Hyperlink"/>
    <w:basedOn w:val="DefaultParagraphFont"/>
    <w:uiPriority w:val="99"/>
    <w:semiHidden/>
    <w:unhideWhenUsed/>
    <w:rsid w:val="00F54AC0"/>
    <w:rPr>
      <w:color w:val="03369C"/>
      <w:u w:val="single"/>
    </w:rPr>
  </w:style>
  <w:style w:type="paragraph" w:styleId="NormalWeb">
    <w:name w:val="Normal (Web)"/>
    <w:basedOn w:val="Normal"/>
    <w:uiPriority w:val="99"/>
    <w:semiHidden/>
    <w:unhideWhenUsed/>
    <w:rsid w:val="00F54AC0"/>
    <w:pPr>
      <w:spacing w:before="100" w:beforeAutospacing="1" w:after="100" w:afterAutospacing="1" w:line="360" w:lineRule="atLeast"/>
    </w:pPr>
    <w:rPr>
      <w:rFonts w:ascii="Verdana" w:eastAsia="Times New Roman" w:hAnsi="Verdana" w:cs="Times New Roman"/>
      <w:color w:val="000000"/>
      <w:sz w:val="11"/>
      <w:szCs w:val="11"/>
    </w:rPr>
  </w:style>
  <w:style w:type="character" w:styleId="Emphasis">
    <w:name w:val="Emphasis"/>
    <w:basedOn w:val="DefaultParagraphFont"/>
    <w:uiPriority w:val="20"/>
    <w:qFormat/>
    <w:rsid w:val="00F54AC0"/>
    <w:rPr>
      <w:i/>
      <w:iCs/>
    </w:rPr>
  </w:style>
  <w:style w:type="paragraph" w:styleId="BalloonText">
    <w:name w:val="Balloon Text"/>
    <w:basedOn w:val="Normal"/>
    <w:link w:val="BalloonTextChar"/>
    <w:uiPriority w:val="99"/>
    <w:semiHidden/>
    <w:unhideWhenUsed/>
    <w:rsid w:val="00F54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ls.usda.gov/education/resources/lessons/texture/textural_tri_hi.jpg" TargetMode="External"/><Relationship Id="rId5" Type="http://schemas.openxmlformats.org/officeDocument/2006/relationships/image" Target="media/image1.jpeg"/><Relationship Id="rId4" Type="http://schemas.openxmlformats.org/officeDocument/2006/relationships/hyperlink" Target="http://soils.usda.gov/education/resources/lessons/texture/soil_texture_hi.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329</Words>
  <Characters>1879</Characters>
  <Application>Microsoft Office Word</Application>
  <DocSecurity>0</DocSecurity>
  <Lines>15</Lines>
  <Paragraphs>4</Paragraphs>
  <ScaleCrop>false</ScaleCrop>
  <Company>University of Texas at Arlington</Company>
  <LinksUpToDate>false</LinksUpToDate>
  <CharactersWithSpaces>2204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holbrook</dc:creator>
  <cp:keywords/>
  <dc:description/>
  <cp:lastModifiedBy>holbrook</cp:lastModifiedBy>
  <cp:revision>1</cp:revision>
  <dcterms:created xsi:type="dcterms:W3CDTF">2011-03-15T14:50:00Z</dcterms:created>
  <dcterms:modified xsi:type="dcterms:W3CDTF">2011-03-15T14:55:00Z</dcterms:modified>
</cp:coreProperties>
</file>